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Proxima Nova" w:cs="Proxima Nova" w:eastAsia="Proxima Nova" w:hAnsi="Proxima Nova"/>
          <w:b w:val="1"/>
          <w:color w:val="6295b1"/>
          <w:sz w:val="20"/>
          <w:szCs w:val="20"/>
        </w:rPr>
      </w:pPr>
      <w:r w:rsidDel="00000000" w:rsidR="00000000" w:rsidRPr="00000000">
        <w:rPr>
          <w:rFonts w:ascii="Proxima Nova" w:cs="Proxima Nova" w:eastAsia="Proxima Nova" w:hAnsi="Proxima Nova"/>
          <w:b w:val="1"/>
          <w:color w:val="6295b1"/>
          <w:sz w:val="20"/>
          <w:szCs w:val="20"/>
        </w:rPr>
        <w:drawing>
          <wp:anchor allowOverlap="1" behindDoc="0" distB="0" distT="0" distL="0" distR="0" hidden="0" layoutInCell="1" locked="0" relativeHeight="0" simplePos="0">
            <wp:simplePos x="0" y="0"/>
            <wp:positionH relativeFrom="page">
              <wp:posOffset>409575</wp:posOffset>
            </wp:positionH>
            <wp:positionV relativeFrom="page">
              <wp:posOffset>266700</wp:posOffset>
            </wp:positionV>
            <wp:extent cx="2093121" cy="688050"/>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93121" cy="68805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line="240" w:lineRule="auto"/>
        <w:jc w:val="center"/>
        <w:rPr>
          <w:rFonts w:ascii="Proxima Nova" w:cs="Proxima Nova" w:eastAsia="Proxima Nova" w:hAnsi="Proxima Nova"/>
          <w:b w:val="1"/>
          <w:color w:val="6295b1"/>
          <w:sz w:val="20"/>
          <w:szCs w:val="20"/>
        </w:rPr>
      </w:pPr>
      <w:r w:rsidDel="00000000" w:rsidR="00000000" w:rsidRPr="00000000">
        <w:rPr>
          <w:rtl w:val="0"/>
        </w:rPr>
      </w:r>
    </w:p>
    <w:p w:rsidR="00000000" w:rsidDel="00000000" w:rsidP="00000000" w:rsidRDefault="00000000" w:rsidRPr="00000000" w14:paraId="00000003">
      <w:pPr>
        <w:spacing w:line="240" w:lineRule="auto"/>
        <w:jc w:val="center"/>
        <w:rPr>
          <w:rFonts w:ascii="Proxima Nova" w:cs="Proxima Nova" w:eastAsia="Proxima Nova" w:hAnsi="Proxima Nova"/>
          <w:b w:val="1"/>
          <w:color w:val="6295b1"/>
          <w:sz w:val="20"/>
          <w:szCs w:val="20"/>
        </w:rPr>
      </w:pPr>
      <w:r w:rsidDel="00000000" w:rsidR="00000000" w:rsidRPr="00000000">
        <w:rPr>
          <w:rtl w:val="0"/>
        </w:rPr>
      </w:r>
    </w:p>
    <w:p w:rsidR="00000000" w:rsidDel="00000000" w:rsidP="00000000" w:rsidRDefault="00000000" w:rsidRPr="00000000" w14:paraId="00000004">
      <w:pPr>
        <w:spacing w:line="240" w:lineRule="auto"/>
        <w:jc w:val="center"/>
        <w:rPr>
          <w:rFonts w:ascii="Proxima Nova" w:cs="Proxima Nova" w:eastAsia="Proxima Nova" w:hAnsi="Proxima Nova"/>
          <w:b w:val="1"/>
          <w:color w:val="224258"/>
          <w:sz w:val="26"/>
          <w:szCs w:val="26"/>
        </w:rPr>
      </w:pPr>
      <w:r w:rsidDel="00000000" w:rsidR="00000000" w:rsidRPr="00000000">
        <w:rPr>
          <w:rFonts w:ascii="Proxima Nova" w:cs="Proxima Nova" w:eastAsia="Proxima Nova" w:hAnsi="Proxima Nova"/>
          <w:b w:val="1"/>
          <w:color w:val="224258"/>
          <w:sz w:val="26"/>
          <w:szCs w:val="26"/>
          <w:rtl w:val="0"/>
        </w:rPr>
        <w:t xml:space="preserve">AAPA Position on Utilization of Non-Pathologist Grossing Personnel</w:t>
      </w:r>
    </w:p>
    <w:p w:rsidR="00000000" w:rsidDel="00000000" w:rsidP="00000000" w:rsidRDefault="00000000" w:rsidRPr="00000000" w14:paraId="00000005">
      <w:pPr>
        <w:spacing w:line="240" w:lineRule="auto"/>
        <w:jc w:val="center"/>
        <w:rPr>
          <w:rFonts w:ascii="Proxima Nova" w:cs="Proxima Nova" w:eastAsia="Proxima Nova" w:hAnsi="Proxima Nova"/>
          <w:b w:val="1"/>
          <w:color w:val="224258"/>
          <w:sz w:val="26"/>
          <w:szCs w:val="26"/>
        </w:rPr>
      </w:pPr>
      <w:r w:rsidDel="00000000" w:rsidR="00000000" w:rsidRPr="00000000">
        <w:rPr>
          <w:rFonts w:ascii="Proxima Nova" w:cs="Proxima Nova" w:eastAsia="Proxima Nova" w:hAnsi="Proxima Nova"/>
          <w:b w:val="1"/>
          <w:color w:val="224258"/>
          <w:sz w:val="26"/>
          <w:szCs w:val="26"/>
          <w:rtl w:val="0"/>
        </w:rPr>
        <w:t xml:space="preserve">in the Anatomic Pathology Laboratory</w:t>
      </w:r>
    </w:p>
    <w:p w:rsidR="00000000" w:rsidDel="00000000" w:rsidP="00000000" w:rsidRDefault="00000000" w:rsidRPr="00000000" w14:paraId="00000006">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07">
      <w:pPr>
        <w:spacing w:after="120" w:line="240" w:lineRule="auto"/>
        <w:rPr>
          <w:rFonts w:ascii="Proxima Nova" w:cs="Proxima Nova" w:eastAsia="Proxima Nova" w:hAnsi="Proxima Nova"/>
          <w:b w:val="1"/>
          <w:color w:val="018bd2"/>
        </w:rPr>
      </w:pPr>
      <w:r w:rsidDel="00000000" w:rsidR="00000000" w:rsidRPr="00000000">
        <w:rPr>
          <w:rFonts w:ascii="Proxima Nova" w:cs="Proxima Nova" w:eastAsia="Proxima Nova" w:hAnsi="Proxima Nova"/>
          <w:b w:val="1"/>
          <w:color w:val="018bd2"/>
          <w:rtl w:val="0"/>
        </w:rPr>
        <w:t xml:space="preserve">College of American Pathology (CAP) Qualifications for Gross Examination by Non-Pathologist</w:t>
      </w:r>
    </w:p>
    <w:p w:rsidR="00000000" w:rsidDel="00000000" w:rsidP="00000000" w:rsidRDefault="00000000" w:rsidRPr="00000000" w14:paraId="00000008">
      <w:pPr>
        <w:spacing w:before="0" w:line="240" w:lineRule="auto"/>
        <w:rPr>
          <w:rFonts w:ascii="Proxima Nova" w:cs="Proxima Nova" w:eastAsia="Proxima Nova" w:hAnsi="Proxima Nova"/>
          <w:b w:val="1"/>
          <w:sz w:val="20"/>
          <w:szCs w:val="20"/>
        </w:rPr>
      </w:pPr>
      <w:r w:rsidDel="00000000" w:rsidR="00000000" w:rsidRPr="00000000">
        <w:rPr>
          <w:rFonts w:ascii="Proxima Nova" w:cs="Proxima Nova" w:eastAsia="Proxima Nova" w:hAnsi="Proxima Nova"/>
          <w:b w:val="1"/>
          <w:sz w:val="20"/>
          <w:szCs w:val="20"/>
          <w:rtl w:val="0"/>
        </w:rPr>
        <w:t xml:space="preserve">If individuals other than a pathologist or pathology resident assist in gross examinations, such individuals qualify as high complexity testing personnel.</w:t>
      </w:r>
    </w:p>
    <w:p w:rsidR="00000000" w:rsidDel="00000000" w:rsidP="00000000" w:rsidRDefault="00000000" w:rsidRPr="00000000" w14:paraId="00000009">
      <w:pPr>
        <w:spacing w:after="6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i w:val="1"/>
          <w:sz w:val="20"/>
          <w:szCs w:val="20"/>
          <w:rtl w:val="0"/>
        </w:rPr>
        <w:t xml:space="preserve">(Reference: CAP Anatomic Pathology Checklist item ANP.11610 Gross Examination – High Complexity Testing Qualifications, 06/04/2020)</w:t>
      </w:r>
      <w:r w:rsidDel="00000000" w:rsidR="00000000" w:rsidRPr="00000000">
        <w:rPr>
          <w:rtl w:val="0"/>
        </w:rPr>
      </w:r>
    </w:p>
    <w:p w:rsidR="00000000" w:rsidDel="00000000" w:rsidP="00000000" w:rsidRDefault="00000000" w:rsidRPr="00000000" w14:paraId="0000000A">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NOTE: Grossing involves examining tissue that requires anatomical knowledge and judgment. This process includes specimen dissection, tissue selection, and a detailed examination that may involve describing characteristics such as color, weight, and measurements. The laboratory director may delegate specimen dissection to qualified non-pathologist personnel who meet the CLIA regulations for high complexity testing. Minimum training and experience required under CLIA '88 for these personnel include:</w:t>
      </w:r>
    </w:p>
    <w:p w:rsidR="00000000" w:rsidDel="00000000" w:rsidP="00000000" w:rsidRDefault="00000000" w:rsidRPr="00000000" w14:paraId="0000000B">
      <w:pPr>
        <w:numPr>
          <w:ilvl w:val="0"/>
          <w:numId w:val="4"/>
        </w:numPr>
        <w:spacing w:before="60"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Associate degree in a chemical or biological science, or medical laboratory technology from an accredited institution; </w:t>
      </w:r>
      <w:r w:rsidDel="00000000" w:rsidR="00000000" w:rsidRPr="00000000">
        <w:rPr>
          <w:rFonts w:ascii="Proxima Nova" w:cs="Proxima Nova" w:eastAsia="Proxima Nova" w:hAnsi="Proxima Nova"/>
          <w:b w:val="1"/>
          <w:sz w:val="20"/>
          <w:szCs w:val="20"/>
          <w:rtl w:val="0"/>
        </w:rPr>
        <w:t xml:space="preserve">OR</w:t>
      </w:r>
    </w:p>
    <w:p w:rsidR="00000000" w:rsidDel="00000000" w:rsidP="00000000" w:rsidRDefault="00000000" w:rsidRPr="00000000" w14:paraId="0000000C">
      <w:pPr>
        <w:numPr>
          <w:ilvl w:val="0"/>
          <w:numId w:val="4"/>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Education or training equivalent to the above that includes at least 60 semester hours (or equivalent) from an accredited institution, with a minimum of 24 semester hours in medical laboratory technology courses.</w:t>
      </w:r>
      <w:r w:rsidDel="00000000" w:rsidR="00000000" w:rsidRPr="00000000">
        <w:rPr>
          <w:rFonts w:ascii="Proxima Nova" w:cs="Proxima Nova" w:eastAsia="Proxima Nova" w:hAnsi="Proxima Nova"/>
          <w:sz w:val="20"/>
          <w:szCs w:val="20"/>
          <w:rtl w:val="0"/>
        </w:rPr>
        <w:t xml:space="preserve"> </w:t>
      </w:r>
      <w:r w:rsidDel="00000000" w:rsidR="00000000" w:rsidRPr="00000000">
        <w:rPr>
          <w:rFonts w:ascii="Proxima Nova" w:cs="Proxima Nova" w:eastAsia="Proxima Nova" w:hAnsi="Proxima Nova"/>
          <w:b w:val="1"/>
          <w:sz w:val="20"/>
          <w:szCs w:val="20"/>
          <w:rtl w:val="0"/>
        </w:rPr>
        <w:t xml:space="preserve">OR </w:t>
      </w:r>
    </w:p>
    <w:p w:rsidR="00000000" w:rsidDel="00000000" w:rsidP="00000000" w:rsidRDefault="00000000" w:rsidRPr="00000000" w14:paraId="0000000D">
      <w:pPr>
        <w:numPr>
          <w:ilvl w:val="0"/>
          <w:numId w:val="4"/>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24 semester hours of science courses that include 6 semester hours each of chemistry and biology, and 12 semester hours of chemistry, biology, or medical laboratory technology in any combination;</w:t>
      </w:r>
    </w:p>
    <w:p w:rsidR="00000000" w:rsidDel="00000000" w:rsidP="00000000" w:rsidRDefault="00000000" w:rsidRPr="00000000" w14:paraId="0000000E">
      <w:pPr>
        <w:spacing w:after="60" w:before="60" w:line="240" w:lineRule="auto"/>
        <w:ind w:left="720" w:firstLine="0"/>
        <w:jc w:val="center"/>
        <w:rPr>
          <w:rFonts w:ascii="Proxima Nova" w:cs="Proxima Nova" w:eastAsia="Proxima Nova" w:hAnsi="Proxima Nova"/>
          <w:b w:val="1"/>
          <w:sz w:val="20"/>
          <w:szCs w:val="20"/>
        </w:rPr>
      </w:pPr>
      <w:r w:rsidDel="00000000" w:rsidR="00000000" w:rsidRPr="00000000">
        <w:rPr>
          <w:rFonts w:ascii="Proxima Nova" w:cs="Proxima Nova" w:eastAsia="Proxima Nova" w:hAnsi="Proxima Nova"/>
          <w:b w:val="1"/>
          <w:sz w:val="20"/>
          <w:szCs w:val="20"/>
          <w:rtl w:val="0"/>
        </w:rPr>
        <w:t xml:space="preserve">AND</w:t>
      </w:r>
    </w:p>
    <w:p w:rsidR="00000000" w:rsidDel="00000000" w:rsidP="00000000" w:rsidRDefault="00000000" w:rsidRPr="00000000" w14:paraId="0000000F">
      <w:pPr>
        <w:numPr>
          <w:ilvl w:val="0"/>
          <w:numId w:val="4"/>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Laboratory training must include completion of a clinical laboratory program accredited by ABHES, NAACLS, or another HHS-recognized organization, which may count toward the required 60 semester hours. </w:t>
      </w:r>
      <w:r w:rsidDel="00000000" w:rsidR="00000000" w:rsidRPr="00000000">
        <w:rPr>
          <w:rFonts w:ascii="Proxima Nova" w:cs="Proxima Nova" w:eastAsia="Proxima Nova" w:hAnsi="Proxima Nova"/>
          <w:b w:val="1"/>
          <w:sz w:val="20"/>
          <w:szCs w:val="20"/>
          <w:rtl w:val="0"/>
        </w:rPr>
        <w:t xml:space="preserve">OR</w:t>
      </w:r>
      <w:r w:rsidDel="00000000" w:rsidR="00000000" w:rsidRPr="00000000">
        <w:rPr>
          <w:rtl w:val="0"/>
        </w:rPr>
      </w:r>
    </w:p>
    <w:p w:rsidR="00000000" w:rsidDel="00000000" w:rsidP="00000000" w:rsidRDefault="00000000" w:rsidRPr="00000000" w14:paraId="00000010">
      <w:pPr>
        <w:numPr>
          <w:ilvl w:val="0"/>
          <w:numId w:val="4"/>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At least three months of documented laboratory training in each specialty where the individual performs high complexity testing</w:t>
      </w:r>
      <w:r w:rsidDel="00000000" w:rsidR="00000000" w:rsidRPr="00000000">
        <w:rPr>
          <w:rtl w:val="0"/>
        </w:rPr>
      </w:r>
    </w:p>
    <w:p w:rsidR="00000000" w:rsidDel="00000000" w:rsidP="00000000" w:rsidRDefault="00000000" w:rsidRPr="00000000" w14:paraId="00000011">
      <w:pPr>
        <w:numPr>
          <w:ilvl w:val="0"/>
          <w:numId w:val="4"/>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Possess a current license issued by the state in which the laboratory is located, if such licensing is required.</w:t>
      </w:r>
    </w:p>
    <w:p w:rsidR="00000000" w:rsidDel="00000000" w:rsidP="00000000" w:rsidRDefault="00000000" w:rsidRPr="00000000" w14:paraId="00000012">
      <w:pPr>
        <w:spacing w:line="240" w:lineRule="auto"/>
        <w:ind w:left="720" w:firstLine="0"/>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13">
      <w:pPr>
        <w:spacing w:after="6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color w:val="018bd2"/>
          <w:rtl w:val="0"/>
        </w:rPr>
        <w:t xml:space="preserve">Definition of Terms</w:t>
      </w:r>
      <w:r w:rsidDel="00000000" w:rsidR="00000000" w:rsidRPr="00000000">
        <w:rPr>
          <w:rtl w:val="0"/>
        </w:rPr>
      </w:r>
    </w:p>
    <w:p w:rsidR="00000000" w:rsidDel="00000000" w:rsidP="00000000" w:rsidRDefault="00000000" w:rsidRPr="00000000" w14:paraId="00000014">
      <w:pPr>
        <w:numPr>
          <w:ilvl w:val="0"/>
          <w:numId w:val="3"/>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Non-pathologist grossing personnel</w:t>
      </w:r>
    </w:p>
    <w:p w:rsidR="00000000" w:rsidDel="00000000" w:rsidP="00000000" w:rsidRDefault="00000000" w:rsidRPr="00000000" w14:paraId="00000015">
      <w:pPr>
        <w:numPr>
          <w:ilvl w:val="1"/>
          <w:numId w:val="3"/>
        </w:numPr>
        <w:spacing w:line="240" w:lineRule="auto"/>
        <w:ind w:left="144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Pathologists’ Assistant:</w:t>
      </w:r>
      <w:r w:rsidDel="00000000" w:rsidR="00000000" w:rsidRPr="00000000">
        <w:rPr>
          <w:rFonts w:ascii="Proxima Nova" w:cs="Proxima Nova" w:eastAsia="Proxima Nova" w:hAnsi="Proxima Nova"/>
          <w:sz w:val="20"/>
          <w:szCs w:val="20"/>
          <w:rtl w:val="0"/>
        </w:rPr>
        <w:t xml:space="preserve"> A Pathologists’ Assistant (PA) is a certified allied healthcare professional, qualified by academic and practical training to provide services in anatomic pathology. Under the supervision of a licensed, Board Certified, or Board Eligible anatomic pathologist, PAs conduct comprehensive macroscopic evaluations of complex surgical specimens, perform postmortem examinations and submit tissue sections for microscopic examination. Pathologists’ Assistants serve as physician extenders to pathologists, analogous to physician assistants or nurse practitioners. </w:t>
      </w:r>
    </w:p>
    <w:p w:rsidR="00000000" w:rsidDel="00000000" w:rsidP="00000000" w:rsidRDefault="00000000" w:rsidRPr="00000000" w14:paraId="00000016">
      <w:pPr>
        <w:numPr>
          <w:ilvl w:val="1"/>
          <w:numId w:val="3"/>
        </w:numPr>
        <w:spacing w:line="240" w:lineRule="auto"/>
        <w:ind w:left="144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Histologist</w:t>
      </w:r>
      <w:r w:rsidDel="00000000" w:rsidR="00000000" w:rsidRPr="00000000">
        <w:rPr>
          <w:rFonts w:ascii="Proxima Nova" w:cs="Proxima Nova" w:eastAsia="Proxima Nova" w:hAnsi="Proxima Nova"/>
          <w:sz w:val="20"/>
          <w:szCs w:val="20"/>
          <w:rtl w:val="0"/>
        </w:rPr>
        <w:t xml:space="preserve">: Histotechnicians (HTs) and histotechnologists (HTLs) are members of a laboratory team who employ histologic technology to diagnose diseases, conduct research, or instruct others in the science. Histology is the study of the microscopic structure of tissues.</w:t>
      </w:r>
    </w:p>
    <w:p w:rsidR="00000000" w:rsidDel="00000000" w:rsidP="00000000" w:rsidRDefault="00000000" w:rsidRPr="00000000" w14:paraId="00000017">
      <w:pPr>
        <w:numPr>
          <w:ilvl w:val="2"/>
          <w:numId w:val="3"/>
        </w:numPr>
        <w:spacing w:line="240" w:lineRule="auto"/>
        <w:ind w:left="216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Histotechnician</w:t>
      </w:r>
      <w:r w:rsidDel="00000000" w:rsidR="00000000" w:rsidRPr="00000000">
        <w:rPr>
          <w:rFonts w:ascii="Proxima Nova" w:cs="Proxima Nova" w:eastAsia="Proxima Nova" w:hAnsi="Proxima Nova"/>
          <w:sz w:val="20"/>
          <w:szCs w:val="20"/>
          <w:rtl w:val="0"/>
        </w:rPr>
        <w:t xml:space="preserve">: A clinical laboratory technician that uses specific reagents, chemicals, and dyes, to prepare tissue slides for microscopic examination by the surgical pathologist. </w:t>
      </w:r>
    </w:p>
    <w:p w:rsidR="00000000" w:rsidDel="00000000" w:rsidP="00000000" w:rsidRDefault="00000000" w:rsidRPr="00000000" w14:paraId="00000018">
      <w:pPr>
        <w:numPr>
          <w:ilvl w:val="2"/>
          <w:numId w:val="3"/>
        </w:numPr>
        <w:spacing w:line="240" w:lineRule="auto"/>
        <w:ind w:left="216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Histotechnologist</w:t>
      </w:r>
      <w:r w:rsidDel="00000000" w:rsidR="00000000" w:rsidRPr="00000000">
        <w:rPr>
          <w:rFonts w:ascii="Proxima Nova" w:cs="Proxima Nova" w:eastAsia="Proxima Nova" w:hAnsi="Proxima Nova"/>
          <w:sz w:val="20"/>
          <w:szCs w:val="20"/>
          <w:rtl w:val="0"/>
        </w:rPr>
        <w:t xml:space="preserve">: A histotechnologist is a specialized medical lab professional. Similarly to histotechnicans, they prepare tissue slides for microscopic examination by the surgical pathologist using specific reagents, chemicals, and dyes. With advanced education and training, a histotechnologist possesses the qualifications necessary for HTL certification. </w:t>
      </w:r>
    </w:p>
    <w:p w:rsidR="00000000" w:rsidDel="00000000" w:rsidP="00000000" w:rsidRDefault="00000000" w:rsidRPr="00000000" w14:paraId="00000019">
      <w:pPr>
        <w:numPr>
          <w:ilvl w:val="1"/>
          <w:numId w:val="3"/>
        </w:numPr>
        <w:spacing w:line="240" w:lineRule="auto"/>
        <w:ind w:left="144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Cytotechnologist:</w:t>
      </w:r>
      <w:r w:rsidDel="00000000" w:rsidR="00000000" w:rsidRPr="00000000">
        <w:rPr>
          <w:rFonts w:ascii="Proxima Nova" w:cs="Proxima Nova" w:eastAsia="Proxima Nova" w:hAnsi="Proxima Nova"/>
          <w:sz w:val="20"/>
          <w:szCs w:val="20"/>
          <w:rtl w:val="0"/>
        </w:rPr>
        <w:t xml:space="preserve"> Cytotechnologists analyze fluid and tissue specimens for microscopic cellular abnormalities, such as bacterial and viral infections, cancer, meningitis, and other diseases.</w:t>
      </w:r>
    </w:p>
    <w:p w:rsidR="00000000" w:rsidDel="00000000" w:rsidP="00000000" w:rsidRDefault="00000000" w:rsidRPr="00000000" w14:paraId="0000001A">
      <w:pPr>
        <w:numPr>
          <w:ilvl w:val="1"/>
          <w:numId w:val="3"/>
        </w:numPr>
        <w:spacing w:line="240" w:lineRule="auto"/>
        <w:ind w:left="144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Grossing Technician</w:t>
      </w:r>
      <w:r w:rsidDel="00000000" w:rsidR="00000000" w:rsidRPr="00000000">
        <w:rPr>
          <w:rFonts w:ascii="Proxima Nova" w:cs="Proxima Nova" w:eastAsia="Proxima Nova" w:hAnsi="Proxima Nova"/>
          <w:sz w:val="20"/>
          <w:szCs w:val="20"/>
          <w:rtl w:val="0"/>
        </w:rPr>
        <w:t xml:space="preserve">: An anatomic laboratory technician that examines low-complexity specimens, including small routine biopsies or specimens submitted in their entirety for microscopic examination by a pathologist. They must meet the minimum education requirements outlined in the CAP Anatomic Pathology Checklist item ANP.1161 for Gross Examination – High Complexity Testing Qualifications.</w:t>
      </w:r>
    </w:p>
    <w:p w:rsidR="00000000" w:rsidDel="00000000" w:rsidP="00000000" w:rsidRDefault="00000000" w:rsidRPr="00000000" w14:paraId="0000001B">
      <w:pPr>
        <w:spacing w:line="240" w:lineRule="auto"/>
        <w:ind w:left="1440" w:firstLine="0"/>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1C">
      <w:pPr>
        <w:spacing w:line="240" w:lineRule="auto"/>
        <w:ind w:left="0" w:firstLine="0"/>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1D">
      <w:pPr>
        <w:numPr>
          <w:ilvl w:val="0"/>
          <w:numId w:val="3"/>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Tissue submission</w:t>
      </w:r>
    </w:p>
    <w:p w:rsidR="00000000" w:rsidDel="00000000" w:rsidP="00000000" w:rsidRDefault="00000000" w:rsidRPr="00000000" w14:paraId="0000001E">
      <w:pPr>
        <w:numPr>
          <w:ilvl w:val="1"/>
          <w:numId w:val="3"/>
        </w:numPr>
        <w:spacing w:line="240" w:lineRule="auto"/>
        <w:ind w:left="144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Selective sampling:</w:t>
      </w:r>
      <w:r w:rsidDel="00000000" w:rsidR="00000000" w:rsidRPr="00000000">
        <w:rPr>
          <w:rFonts w:ascii="Proxima Nova" w:cs="Proxima Nova" w:eastAsia="Proxima Nova" w:hAnsi="Proxima Nova"/>
          <w:sz w:val="20"/>
          <w:szCs w:val="20"/>
          <w:rtl w:val="0"/>
        </w:rPr>
        <w:t xml:space="preserve"> Sampling a specimen to demonstrate specific pathology that requires in-depth knowledge of anatomy, pathology, and sectioning principles. This process involves selecting and preparing tissue samples to accurately represent pathological features. A thorough understanding of tissue relationships and principles of sectioning are essential for obtaining high-quality samples that support accurate diagnosis and effective treatment planning.</w:t>
      </w:r>
    </w:p>
    <w:p w:rsidR="00000000" w:rsidDel="00000000" w:rsidP="00000000" w:rsidRDefault="00000000" w:rsidRPr="00000000" w14:paraId="0000001F">
      <w:pPr>
        <w:numPr>
          <w:ilvl w:val="1"/>
          <w:numId w:val="3"/>
        </w:numPr>
        <w:spacing w:line="240" w:lineRule="auto"/>
        <w:ind w:left="144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Representative submission:</w:t>
      </w:r>
      <w:r w:rsidDel="00000000" w:rsidR="00000000" w:rsidRPr="00000000">
        <w:rPr>
          <w:rFonts w:ascii="Proxima Nova" w:cs="Proxima Nova" w:eastAsia="Proxima Nova" w:hAnsi="Proxima Nova"/>
          <w:sz w:val="20"/>
          <w:szCs w:val="20"/>
          <w:rtl w:val="0"/>
        </w:rPr>
        <w:t xml:space="preserve"> Careful selection of representative areas ensures that the sample accurately reflects the overall characteristics of the pathology being investigated. This process requires knowledge of anatomy, pathology, and sectioning principles to facilitate an accurate diagnosis.</w:t>
      </w:r>
    </w:p>
    <w:p w:rsidR="00000000" w:rsidDel="00000000" w:rsidP="00000000" w:rsidRDefault="00000000" w:rsidRPr="00000000" w14:paraId="00000020">
      <w:pPr>
        <w:numPr>
          <w:ilvl w:val="1"/>
          <w:numId w:val="3"/>
        </w:numPr>
        <w:spacing w:line="240" w:lineRule="auto"/>
        <w:ind w:left="144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Entire submission</w:t>
      </w:r>
      <w:r w:rsidDel="00000000" w:rsidR="00000000" w:rsidRPr="00000000">
        <w:rPr>
          <w:rFonts w:ascii="Proxima Nova" w:cs="Proxima Nova" w:eastAsia="Proxima Nova" w:hAnsi="Proxima Nova"/>
          <w:sz w:val="20"/>
          <w:szCs w:val="20"/>
          <w:rtl w:val="0"/>
        </w:rPr>
        <w:t xml:space="preserve">: The specimen is entirely submitted with or without sectioning for microscopic examination by a pathologist.</w:t>
      </w:r>
    </w:p>
    <w:p w:rsidR="00000000" w:rsidDel="00000000" w:rsidP="00000000" w:rsidRDefault="00000000" w:rsidRPr="00000000" w14:paraId="00000021">
      <w:pPr>
        <w:numPr>
          <w:ilvl w:val="1"/>
          <w:numId w:val="3"/>
        </w:numPr>
        <w:spacing w:line="240" w:lineRule="auto"/>
        <w:ind w:left="144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In toto submission:</w:t>
      </w:r>
      <w:r w:rsidDel="00000000" w:rsidR="00000000" w:rsidRPr="00000000">
        <w:rPr>
          <w:rFonts w:ascii="Proxima Nova" w:cs="Proxima Nova" w:eastAsia="Proxima Nova" w:hAnsi="Proxima Nova"/>
          <w:sz w:val="20"/>
          <w:szCs w:val="20"/>
          <w:rtl w:val="0"/>
        </w:rPr>
        <w:t xml:space="preserve"> The specimen is entirely submitted without manipulation or sectioning for microscopic examination by a pathologist.</w:t>
      </w:r>
    </w:p>
    <w:p w:rsidR="00000000" w:rsidDel="00000000" w:rsidP="00000000" w:rsidRDefault="00000000" w:rsidRPr="00000000" w14:paraId="00000022">
      <w:pPr>
        <w:numPr>
          <w:ilvl w:val="0"/>
          <w:numId w:val="3"/>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Direct vs. indirect supervision</w:t>
      </w:r>
    </w:p>
    <w:p w:rsidR="00000000" w:rsidDel="00000000" w:rsidP="00000000" w:rsidRDefault="00000000" w:rsidRPr="00000000" w14:paraId="00000023">
      <w:pPr>
        <w:numPr>
          <w:ilvl w:val="1"/>
          <w:numId w:val="3"/>
        </w:numPr>
        <w:spacing w:line="240" w:lineRule="auto"/>
        <w:ind w:left="144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Direct supervision:</w:t>
      </w:r>
      <w:r w:rsidDel="00000000" w:rsidR="00000000" w:rsidRPr="00000000">
        <w:rPr>
          <w:rFonts w:ascii="Proxima Nova" w:cs="Proxima Nova" w:eastAsia="Proxima Nova" w:hAnsi="Proxima Nova"/>
          <w:sz w:val="20"/>
          <w:szCs w:val="20"/>
          <w:rtl w:val="0"/>
        </w:rPr>
        <w:t xml:space="preserve"> The supervising physician (or appropriate designee) is present in the vicinity of the laboratory subspecialty area and available for consultation and direction.</w:t>
      </w:r>
    </w:p>
    <w:p w:rsidR="00000000" w:rsidDel="00000000" w:rsidP="00000000" w:rsidRDefault="00000000" w:rsidRPr="00000000" w14:paraId="00000024">
      <w:pPr>
        <w:numPr>
          <w:ilvl w:val="1"/>
          <w:numId w:val="3"/>
        </w:numPr>
        <w:spacing w:line="240" w:lineRule="auto"/>
        <w:ind w:left="1440" w:hanging="360"/>
        <w:rPr>
          <w:rFonts w:ascii="Proxima Nova" w:cs="Proxima Nova" w:eastAsia="Proxima Nova" w:hAnsi="Proxima Nova"/>
          <w:b w:val="1"/>
          <w:sz w:val="20"/>
          <w:szCs w:val="20"/>
        </w:rPr>
      </w:pPr>
      <w:r w:rsidDel="00000000" w:rsidR="00000000" w:rsidRPr="00000000">
        <w:rPr>
          <w:rFonts w:ascii="Proxima Nova" w:cs="Proxima Nova" w:eastAsia="Proxima Nova" w:hAnsi="Proxima Nova"/>
          <w:b w:val="1"/>
          <w:sz w:val="20"/>
          <w:szCs w:val="20"/>
          <w:rtl w:val="0"/>
        </w:rPr>
        <w:t xml:space="preserve">Indirect supervision: </w:t>
      </w:r>
    </w:p>
    <w:p w:rsidR="00000000" w:rsidDel="00000000" w:rsidP="00000000" w:rsidRDefault="00000000" w:rsidRPr="00000000" w14:paraId="00000025">
      <w:pPr>
        <w:numPr>
          <w:ilvl w:val="2"/>
          <w:numId w:val="3"/>
        </w:numPr>
        <w:spacing w:line="240" w:lineRule="auto"/>
        <w:ind w:left="189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Direct Supervision Immediately Available</w:t>
      </w:r>
      <w:r w:rsidDel="00000000" w:rsidR="00000000" w:rsidRPr="00000000">
        <w:rPr>
          <w:rFonts w:ascii="Proxima Nova" w:cs="Proxima Nova" w:eastAsia="Proxima Nova" w:hAnsi="Proxima Nova"/>
          <w:sz w:val="20"/>
          <w:szCs w:val="20"/>
          <w:rtl w:val="0"/>
        </w:rPr>
        <w:t xml:space="preserve"> - The supervising physician (or appropriate designee) is physically present within the hospital or other site of patient care and is immediately available to provide direct supervision. </w:t>
      </w:r>
      <w:r w:rsidDel="00000000" w:rsidR="00000000" w:rsidRPr="00000000">
        <w:rPr>
          <w:rFonts w:ascii="Proxima Nova" w:cs="Proxima Nova" w:eastAsia="Proxima Nova" w:hAnsi="Proxima Nova"/>
          <w:b w:val="1"/>
          <w:sz w:val="20"/>
          <w:szCs w:val="20"/>
          <w:rtl w:val="0"/>
        </w:rPr>
        <w:t xml:space="preserve">OR</w:t>
      </w:r>
    </w:p>
    <w:p w:rsidR="00000000" w:rsidDel="00000000" w:rsidP="00000000" w:rsidRDefault="00000000" w:rsidRPr="00000000" w14:paraId="00000026">
      <w:pPr>
        <w:numPr>
          <w:ilvl w:val="2"/>
          <w:numId w:val="3"/>
        </w:numPr>
        <w:spacing w:line="240" w:lineRule="auto"/>
        <w:ind w:left="189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sz w:val="20"/>
          <w:szCs w:val="20"/>
          <w:rtl w:val="0"/>
        </w:rPr>
        <w:t xml:space="preserve">Direct Supervision Available</w:t>
      </w:r>
      <w:r w:rsidDel="00000000" w:rsidR="00000000" w:rsidRPr="00000000">
        <w:rPr>
          <w:rFonts w:ascii="Proxima Nova" w:cs="Proxima Nova" w:eastAsia="Proxima Nova" w:hAnsi="Proxima Nova"/>
          <w:sz w:val="20"/>
          <w:szCs w:val="20"/>
          <w:rtl w:val="0"/>
        </w:rPr>
        <w:t xml:space="preserve"> - The supervising physician (or designee) is not physically present at the hospital or patient care site but is immediately accessible via telephone or electronic means for direct supervision.</w:t>
      </w:r>
    </w:p>
    <w:p w:rsidR="00000000" w:rsidDel="00000000" w:rsidP="00000000" w:rsidRDefault="00000000" w:rsidRPr="00000000" w14:paraId="00000027">
      <w:pPr>
        <w:spacing w:after="120" w:before="12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color w:val="018bd2"/>
          <w:rtl w:val="0"/>
        </w:rPr>
        <w:t xml:space="preserve">AAPA Position on Basic Qualifications for Macroscopic Examination of Specimens Requiring Selective Sampling</w:t>
      </w:r>
      <w:r w:rsidDel="00000000" w:rsidR="00000000" w:rsidRPr="00000000">
        <w:rPr>
          <w:rtl w:val="0"/>
        </w:rPr>
      </w:r>
    </w:p>
    <w:p w:rsidR="00000000" w:rsidDel="00000000" w:rsidP="00000000" w:rsidRDefault="00000000" w:rsidRPr="00000000" w14:paraId="00000028">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For those who perform macroscopic examinations on specimens that require </w:t>
      </w:r>
      <w:r w:rsidDel="00000000" w:rsidR="00000000" w:rsidRPr="00000000">
        <w:rPr>
          <w:rFonts w:ascii="Proxima Nova" w:cs="Proxima Nova" w:eastAsia="Proxima Nova" w:hAnsi="Proxima Nova"/>
          <w:i w:val="1"/>
          <w:sz w:val="20"/>
          <w:szCs w:val="20"/>
          <w:rtl w:val="0"/>
        </w:rPr>
        <w:t xml:space="preserve">selective or representative sampling</w:t>
      </w:r>
      <w:r w:rsidDel="00000000" w:rsidR="00000000" w:rsidRPr="00000000">
        <w:rPr>
          <w:rFonts w:ascii="Proxima Nova" w:cs="Proxima Nova" w:eastAsia="Proxima Nova" w:hAnsi="Proxima Nova"/>
          <w:sz w:val="20"/>
          <w:szCs w:val="20"/>
          <w:rtl w:val="0"/>
        </w:rPr>
        <w:t xml:space="preserve">, the AAPA maintains the following standard qualifications be met:</w:t>
      </w:r>
    </w:p>
    <w:p w:rsidR="00000000" w:rsidDel="00000000" w:rsidP="00000000" w:rsidRDefault="00000000" w:rsidRPr="00000000" w14:paraId="00000029">
      <w:pPr>
        <w:numPr>
          <w:ilvl w:val="0"/>
          <w:numId w:val="1"/>
        </w:numPr>
        <w:spacing w:line="240" w:lineRule="auto"/>
        <w:ind w:left="720" w:hanging="360"/>
        <w:rPr>
          <w:sz w:val="20"/>
          <w:szCs w:val="20"/>
        </w:rPr>
      </w:pPr>
      <w:r w:rsidDel="00000000" w:rsidR="00000000" w:rsidRPr="00000000">
        <w:rPr>
          <w:rFonts w:ascii="Proxima Nova" w:cs="Proxima Nova" w:eastAsia="Proxima Nova" w:hAnsi="Proxima Nova"/>
          <w:sz w:val="20"/>
          <w:szCs w:val="20"/>
          <w:rtl w:val="0"/>
        </w:rPr>
        <w:t xml:space="preserve">Be a board certified, licensed anatomic pathologist, pathology fellow, or pathology resident, </w:t>
      </w:r>
      <w:r w:rsidDel="00000000" w:rsidR="00000000" w:rsidRPr="00000000">
        <w:rPr>
          <w:rFonts w:ascii="Proxima Nova" w:cs="Proxima Nova" w:eastAsia="Proxima Nova" w:hAnsi="Proxima Nova"/>
          <w:b w:val="1"/>
          <w:sz w:val="20"/>
          <w:szCs w:val="20"/>
          <w:rtl w:val="0"/>
        </w:rPr>
        <w:t xml:space="preserve">OR</w:t>
      </w:r>
    </w:p>
    <w:p w:rsidR="00000000" w:rsidDel="00000000" w:rsidP="00000000" w:rsidRDefault="00000000" w:rsidRPr="00000000" w14:paraId="0000002A">
      <w:pPr>
        <w:numPr>
          <w:ilvl w:val="0"/>
          <w:numId w:val="1"/>
        </w:numPr>
        <w:spacing w:line="240" w:lineRule="auto"/>
        <w:ind w:left="720" w:hanging="360"/>
        <w:rPr>
          <w:sz w:val="20"/>
          <w:szCs w:val="20"/>
        </w:rPr>
      </w:pPr>
      <w:r w:rsidDel="00000000" w:rsidR="00000000" w:rsidRPr="00000000">
        <w:rPr>
          <w:rFonts w:ascii="Proxima Nova" w:cs="Proxima Nova" w:eastAsia="Proxima Nova" w:hAnsi="Proxima Nova"/>
          <w:sz w:val="20"/>
          <w:szCs w:val="20"/>
          <w:rtl w:val="0"/>
        </w:rPr>
        <w:t xml:space="preserve">Be an ASCP certified Pathologists’ Assistant, </w:t>
      </w:r>
      <w:r w:rsidDel="00000000" w:rsidR="00000000" w:rsidRPr="00000000">
        <w:rPr>
          <w:rFonts w:ascii="Proxima Nova" w:cs="Proxima Nova" w:eastAsia="Proxima Nova" w:hAnsi="Proxima Nova"/>
          <w:b w:val="1"/>
          <w:sz w:val="20"/>
          <w:szCs w:val="20"/>
          <w:rtl w:val="0"/>
        </w:rPr>
        <w:t xml:space="preserve">AND</w:t>
      </w:r>
    </w:p>
    <w:p w:rsidR="00000000" w:rsidDel="00000000" w:rsidP="00000000" w:rsidRDefault="00000000" w:rsidRPr="00000000" w14:paraId="0000002B">
      <w:pPr>
        <w:numPr>
          <w:ilvl w:val="0"/>
          <w:numId w:val="1"/>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Possess a current license issued by the state in which the laboratory is located, if such licensing is required.</w:t>
      </w:r>
      <w:r w:rsidDel="00000000" w:rsidR="00000000" w:rsidRPr="00000000">
        <w:rPr>
          <w:rtl w:val="0"/>
        </w:rPr>
      </w:r>
    </w:p>
    <w:p w:rsidR="00000000" w:rsidDel="00000000" w:rsidP="00000000" w:rsidRDefault="00000000" w:rsidRPr="00000000" w14:paraId="0000002C">
      <w:pPr>
        <w:spacing w:before="10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Due to the variability and complexity of macroscopic examination of anatomic specimens the potential exists for serious harm from errors made by unqualified personnel. Pathology plays a crucial behind-the-scenes role in healthcare, as no other hospital staff can proceed without the information we provide. The macroscopic examination of surgical specimens forms the basis for accurate medical diagnoses and treatment. Pathologists rely on the skills of PAs, and inadequate examination or tissue submission can severely compromise patient diagnoses and treatment options. Consequently, the AAPA believes that the CLIA '88 regulations regarding minimal educational requirements for performing high complexity testing are inadequate and outdated (42 CFR493.1489 and 1491). The CLIA '88 regulations for minimum personnel requirements do not adequately address the liability and potential impact on patient safety associated with examining tissue specimens. Additionally, these requirements fail to specify the essential elements that must be mastered during didactic and practical training. Such elements are crucial for understanding fundamental pathology, developing observational skills, and acquiring the dexterity and judgment needed for effective tissue specimen handling in an anatomic pathology setting.</w:t>
      </w:r>
    </w:p>
    <w:p w:rsidR="00000000" w:rsidDel="00000000" w:rsidP="00000000" w:rsidRDefault="00000000" w:rsidRPr="00000000" w14:paraId="0000002D">
      <w:pPr>
        <w:spacing w:before="10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Since 2005, completion of a NAACLS-accredited Pathologists’ Assistant program has been required to take the ASCP BOC Pathologists’ Assistant certification exam. Before 2010, individuals with a bachelor’s degree in a basic science and three years of supervised internship could also qualify. To maintain certification, the AAPA and ASCP BOC require participation in the Credentialing Maintenance Program (CMP), which includes completing 60 continuing education (CE) credits every three years. This consists of 15 advanced anatomic pathology credits, 20 anatomic pathology credits, 23 general pathology credits, one laboratory safety credit, and one medical ethics credit.. </w:t>
      </w:r>
    </w:p>
    <w:p w:rsidR="00000000" w:rsidDel="00000000" w:rsidP="00000000" w:rsidRDefault="00000000" w:rsidRPr="00000000" w14:paraId="0000002E">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The AAPA believes that these requirements adequately qualify individuals as competent mid-level practitioners in anatomic pathology, enabling them to perform anatomic pathology services with a sufficient level of professional competence. This framework ensures that pathologists’ assistants are well-prepared to contribute effectively to patient care and diagnostic processes.</w:t>
      </w:r>
    </w:p>
    <w:p w:rsidR="00000000" w:rsidDel="00000000" w:rsidP="00000000" w:rsidRDefault="00000000" w:rsidRPr="00000000" w14:paraId="0000002F">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30">
      <w:pPr>
        <w:spacing w:after="120" w:line="240" w:lineRule="auto"/>
        <w:rPr>
          <w:rFonts w:ascii="Proxima Nova" w:cs="Proxima Nova" w:eastAsia="Proxima Nova" w:hAnsi="Proxima Nova"/>
          <w:b w:val="1"/>
          <w:color w:val="018bd2"/>
        </w:rPr>
      </w:pPr>
      <w:r w:rsidDel="00000000" w:rsidR="00000000" w:rsidRPr="00000000">
        <w:rPr>
          <w:rtl w:val="0"/>
        </w:rPr>
      </w:r>
    </w:p>
    <w:p w:rsidR="00000000" w:rsidDel="00000000" w:rsidP="00000000" w:rsidRDefault="00000000" w:rsidRPr="00000000" w14:paraId="00000031">
      <w:pPr>
        <w:spacing w:after="120" w:line="240" w:lineRule="auto"/>
        <w:rPr>
          <w:rFonts w:ascii="Proxima Nova" w:cs="Proxima Nova" w:eastAsia="Proxima Nova" w:hAnsi="Proxima Nova"/>
          <w:b w:val="1"/>
          <w:color w:val="018bd2"/>
        </w:rPr>
      </w:pPr>
      <w:r w:rsidDel="00000000" w:rsidR="00000000" w:rsidRPr="00000000">
        <w:rPr>
          <w:rFonts w:ascii="Proxima Nova" w:cs="Proxima Nova" w:eastAsia="Proxima Nova" w:hAnsi="Proxima Nova"/>
          <w:b w:val="1"/>
          <w:color w:val="018bd2"/>
          <w:rtl w:val="0"/>
        </w:rPr>
        <w:t xml:space="preserve">AAPA Position on Basic Qualifications for Macroscopic Examination of Specimens NOT Requiring Selective Sampling</w:t>
      </w:r>
    </w:p>
    <w:p w:rsidR="00000000" w:rsidDel="00000000" w:rsidP="00000000" w:rsidRDefault="00000000" w:rsidRPr="00000000" w14:paraId="00000032">
      <w:pPr>
        <w:spacing w:after="6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The American Association of Pathologists’ Assistants (AAPA) asserts that </w:t>
      </w:r>
      <w:r w:rsidDel="00000000" w:rsidR="00000000" w:rsidRPr="00000000">
        <w:rPr>
          <w:rFonts w:ascii="Proxima Nova" w:cs="Proxima Nova" w:eastAsia="Proxima Nova" w:hAnsi="Proxima Nova"/>
          <w:sz w:val="20"/>
          <w:szCs w:val="20"/>
          <w:u w:val="single"/>
          <w:rtl w:val="0"/>
        </w:rPr>
        <w:t xml:space="preserve">all</w:t>
      </w:r>
      <w:r w:rsidDel="00000000" w:rsidR="00000000" w:rsidRPr="00000000">
        <w:rPr>
          <w:rFonts w:ascii="Proxima Nova" w:cs="Proxima Nova" w:eastAsia="Proxima Nova" w:hAnsi="Proxima Nova"/>
          <w:sz w:val="20"/>
          <w:szCs w:val="20"/>
          <w:rtl w:val="0"/>
        </w:rPr>
        <w:t xml:space="preserve"> anatomic pathology specimens should be examined by certified Pathologists’ Assistants. However, grossing technicians, histologists, and cytotechnologists can play a useful role, but their involvement should be limited to the gross examination of specific specimen types and conducted under direct supervision.</w:t>
      </w:r>
      <w:r w:rsidDel="00000000" w:rsidR="00000000" w:rsidRPr="00000000">
        <w:rPr>
          <w:rtl w:val="0"/>
        </w:rPr>
      </w:r>
    </w:p>
    <w:p w:rsidR="00000000" w:rsidDel="00000000" w:rsidP="00000000" w:rsidRDefault="00000000" w:rsidRPr="00000000" w14:paraId="00000033">
      <w:pPr>
        <w:numPr>
          <w:ilvl w:val="0"/>
          <w:numId w:val="2"/>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The scope of work should be limited to the macroscopic examination of low-complexity specimens requiring entire tissue submission for microscopic analysis without selective sampling. Due to the lack of adequate education and training, entire specimen submission is crucial to prevent oversight and ensure the pathologist does not miss critical diagnostic information.</w:t>
      </w:r>
    </w:p>
    <w:p w:rsidR="00000000" w:rsidDel="00000000" w:rsidP="00000000" w:rsidRDefault="00000000" w:rsidRPr="00000000" w14:paraId="00000034">
      <w:pPr>
        <w:numPr>
          <w:ilvl w:val="0"/>
          <w:numId w:val="2"/>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Grossing technicians, histologists, and cytotechnologists may be trained to examine limited specimen types and work under the direct supervision of a certified pathologists’ assistant or pathologist.</w:t>
      </w:r>
    </w:p>
    <w:p w:rsidR="00000000" w:rsidDel="00000000" w:rsidP="00000000" w:rsidRDefault="00000000" w:rsidRPr="00000000" w14:paraId="00000035">
      <w:pPr>
        <w:numPr>
          <w:ilvl w:val="0"/>
          <w:numId w:val="2"/>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Complex specimens requiring knowledge of pertinent pathology and anatomy are excluded from the scope of work (e.g., gallbladder, breast lumpectomy).</w:t>
      </w:r>
    </w:p>
    <w:p w:rsidR="00000000" w:rsidDel="00000000" w:rsidP="00000000" w:rsidRDefault="00000000" w:rsidRPr="00000000" w14:paraId="00000036">
      <w:pPr>
        <w:numPr>
          <w:ilvl w:val="0"/>
          <w:numId w:val="2"/>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There shall be no increase in the complexity of specimens handled by grossing technicians, histologists, or cytotechnologists. To advance, these personnel must complete advanced didactic and clinical training through a NAACLS-accredited pathologists’ assistant program or an ACGME-accredited pathology residency program.</w:t>
      </w:r>
    </w:p>
    <w:p w:rsidR="00000000" w:rsidDel="00000000" w:rsidP="00000000" w:rsidRDefault="00000000" w:rsidRPr="00000000" w14:paraId="00000037">
      <w:pPr>
        <w:spacing w:before="60" w:line="240"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 detailed list of appropriate specimen types for macroscopic examination by non-pathologist grossing personnel is provided in the delineation of privileges by specimen and procedure type template.</w:t>
      </w:r>
    </w:p>
    <w:p w:rsidR="00000000" w:rsidDel="00000000" w:rsidP="00000000" w:rsidRDefault="00000000" w:rsidRPr="00000000" w14:paraId="00000038">
      <w:pPr>
        <w:spacing w:before="12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To assist in the macroscopic examination of routine biopsy specimens which are </w:t>
      </w:r>
      <w:r w:rsidDel="00000000" w:rsidR="00000000" w:rsidRPr="00000000">
        <w:rPr>
          <w:rFonts w:ascii="Proxima Nova" w:cs="Proxima Nova" w:eastAsia="Proxima Nova" w:hAnsi="Proxima Nova"/>
          <w:sz w:val="20"/>
          <w:szCs w:val="20"/>
          <w:u w:val="single"/>
          <w:rtl w:val="0"/>
        </w:rPr>
        <w:t xml:space="preserve">entirely submitted</w:t>
      </w:r>
      <w:r w:rsidDel="00000000" w:rsidR="00000000" w:rsidRPr="00000000">
        <w:rPr>
          <w:rFonts w:ascii="Proxima Nova" w:cs="Proxima Nova" w:eastAsia="Proxima Nova" w:hAnsi="Proxima Nova"/>
          <w:sz w:val="20"/>
          <w:szCs w:val="20"/>
          <w:rtl w:val="0"/>
        </w:rPr>
        <w:t xml:space="preserve"> for microscopic examination, it is the AAPA’s position that personnel must meet the following:</w:t>
      </w:r>
    </w:p>
    <w:p w:rsidR="00000000" w:rsidDel="00000000" w:rsidP="00000000" w:rsidRDefault="00000000" w:rsidRPr="00000000" w14:paraId="00000039">
      <w:pPr>
        <w:numPr>
          <w:ilvl w:val="0"/>
          <w:numId w:val="5"/>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Be a certified pathologists’ assistant </w:t>
      </w:r>
      <w:r w:rsidDel="00000000" w:rsidR="00000000" w:rsidRPr="00000000">
        <w:rPr>
          <w:rFonts w:ascii="Proxima Nova" w:cs="Proxima Nova" w:eastAsia="Proxima Nova" w:hAnsi="Proxima Nova"/>
          <w:b w:val="1"/>
          <w:sz w:val="20"/>
          <w:szCs w:val="20"/>
          <w:rtl w:val="0"/>
        </w:rPr>
        <w:t xml:space="preserve">OR</w:t>
      </w:r>
    </w:p>
    <w:p w:rsidR="00000000" w:rsidDel="00000000" w:rsidP="00000000" w:rsidRDefault="00000000" w:rsidRPr="00000000" w14:paraId="0000003A">
      <w:pPr>
        <w:numPr>
          <w:ilvl w:val="0"/>
          <w:numId w:val="5"/>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Have earned a doctoral, master’s, or bachelor’s degree in a chemical, physical, biological, or clinical laboratory science, medical technology, histotechnology, or cytotechnology from an accredited institution, </w:t>
      </w:r>
      <w:r w:rsidDel="00000000" w:rsidR="00000000" w:rsidRPr="00000000">
        <w:rPr>
          <w:rFonts w:ascii="Proxima Nova" w:cs="Proxima Nova" w:eastAsia="Proxima Nova" w:hAnsi="Proxima Nova"/>
          <w:b w:val="1"/>
          <w:sz w:val="20"/>
          <w:szCs w:val="20"/>
          <w:rtl w:val="0"/>
        </w:rPr>
        <w:t xml:space="preserve">AND</w:t>
      </w:r>
    </w:p>
    <w:p w:rsidR="00000000" w:rsidDel="00000000" w:rsidP="00000000" w:rsidRDefault="00000000" w:rsidRPr="00000000" w14:paraId="0000003B">
      <w:pPr>
        <w:numPr>
          <w:ilvl w:val="0"/>
          <w:numId w:val="5"/>
        </w:numPr>
        <w:spacing w:line="240"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Have at least three months of recorded laboratory training in anatomic pathology.</w:t>
      </w:r>
    </w:p>
    <w:p w:rsidR="00000000" w:rsidDel="00000000" w:rsidP="00000000" w:rsidRDefault="00000000" w:rsidRPr="00000000" w14:paraId="0000003C">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3D">
      <w:pPr>
        <w:spacing w:after="120" w:line="240" w:lineRule="auto"/>
        <w:rPr>
          <w:rFonts w:ascii="Proxima Nova" w:cs="Proxima Nova" w:eastAsia="Proxima Nova" w:hAnsi="Proxima Nova"/>
          <w:b w:val="1"/>
          <w:color w:val="018bd2"/>
        </w:rPr>
      </w:pPr>
      <w:r w:rsidDel="00000000" w:rsidR="00000000" w:rsidRPr="00000000">
        <w:rPr>
          <w:rFonts w:ascii="Proxima Nova" w:cs="Proxima Nova" w:eastAsia="Proxima Nova" w:hAnsi="Proxima Nova"/>
          <w:b w:val="1"/>
          <w:color w:val="018bd2"/>
          <w:rtl w:val="0"/>
        </w:rPr>
        <w:t xml:space="preserve">Grossing Technicians</w:t>
      </w:r>
    </w:p>
    <w:p w:rsidR="00000000" w:rsidDel="00000000" w:rsidP="00000000" w:rsidRDefault="00000000" w:rsidRPr="00000000" w14:paraId="0000003E">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The use of grossing technicians, biopsy technicians, and other minimally trained personnel (e.g., histotechnicians and cytotechnologists) is common and valuable in high-volume anatomic pathology laboratories for macroscopic examination of routine, low-complexity specimens. While larger specimens and complex resections demand extensive anatomical and pathological knowledge, routine biopsy specimens are crucial for initial disease diagnoses, including cancer. Additional testing on biopsy material can further characterize malignancies, identify predictive markers, and guide treatment. Despite their technical simplicity, these specimens carry significant responsibility and liability.</w:t>
      </w:r>
    </w:p>
    <w:p w:rsidR="00000000" w:rsidDel="00000000" w:rsidP="00000000" w:rsidRDefault="00000000" w:rsidRPr="00000000" w14:paraId="0000003F">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Low-complexity specimens include small routine biopsies or those submitted entirely for microscopic examination by a pathologist. These require counting fragments, measuring the material, and additional simple quantifications, then transferring the entire specimen to a cassette without sectioning or manipulation. Careful handling is essential to maintain accurate patient identification and avoid cross-contamination. Ensuring patient safety depends on meticulous specimen management, proper laboratory techniques, and organization to prevent errors, destruction or loss. Adequate education and training are crucial for performing these tasks effectively and safely.</w:t>
      </w:r>
    </w:p>
    <w:p w:rsidR="00000000" w:rsidDel="00000000" w:rsidP="00000000" w:rsidRDefault="00000000" w:rsidRPr="00000000" w14:paraId="00000040">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Routine specimen types such as hernia sacs, appendices, gallbladders, and soft tissue lesions require more than basic measurement and sampling skills; they necessitate a solid understanding of anatomy, medical terminology, clinical correlation, associated diseases, and sectioning techniques. Recognizing uncommon lesions that may require additional sampling is also crucial for patient care.</w:t>
      </w:r>
    </w:p>
    <w:p w:rsidR="00000000" w:rsidDel="00000000" w:rsidP="00000000" w:rsidRDefault="00000000" w:rsidRPr="00000000" w14:paraId="00000041">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The absence of guidelines and structured training for grossing technicians raises significant concerns when handling specimens needing selective sampling. On-the-job training, topics covered, and competency measures vary widely and often remain unclear. Proper handling of all specimen types in the anatomic pathology laboratory demands qualified and well-trained personnel.</w:t>
      </w:r>
    </w:p>
    <w:p w:rsidR="00000000" w:rsidDel="00000000" w:rsidP="00000000" w:rsidRDefault="00000000" w:rsidRPr="00000000" w14:paraId="00000042">
      <w:pPr>
        <w:spacing w:after="60" w:before="60" w:line="240" w:lineRule="auto"/>
        <w:rPr>
          <w:rFonts w:ascii="Proxima Nova" w:cs="Proxima Nova" w:eastAsia="Proxima Nova" w:hAnsi="Proxima Nova"/>
          <w:b w:val="1"/>
          <w:sz w:val="20"/>
          <w:szCs w:val="20"/>
        </w:rPr>
      </w:pPr>
      <w:r w:rsidDel="00000000" w:rsidR="00000000" w:rsidRPr="00000000">
        <w:rPr>
          <w:rFonts w:ascii="Proxima Nova" w:cs="Proxima Nova" w:eastAsia="Proxima Nova" w:hAnsi="Proxima Nova"/>
          <w:b w:val="1"/>
          <w:sz w:val="20"/>
          <w:szCs w:val="20"/>
          <w:rtl w:val="0"/>
        </w:rPr>
        <w:t xml:space="preserve">Comment on Cytotechnologist Training</w:t>
      </w:r>
    </w:p>
    <w:p w:rsidR="00000000" w:rsidDel="00000000" w:rsidP="00000000" w:rsidRDefault="00000000" w:rsidRPr="00000000" w14:paraId="00000043">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The Commission on Accreditation of Allied Health Education Programs (CAAHEP), Standards and Guidelines for the Accreditation of Educational Programs in Cytotechnology does not list the macroscopic examination of surgical specimens in the Curriculum in Cytotechnology for Entry-level Competencies. The ASCP Board of Certification examination for cytotechnologist does not include a macroscopic examination of surgical specimen assessment.</w:t>
      </w:r>
    </w:p>
    <w:p w:rsidR="00000000" w:rsidDel="00000000" w:rsidP="00000000" w:rsidRDefault="00000000" w:rsidRPr="00000000" w14:paraId="00000044">
      <w:pPr>
        <w:spacing w:after="120" w:line="240" w:lineRule="auto"/>
        <w:rPr>
          <w:rFonts w:ascii="Proxima Nova" w:cs="Proxima Nova" w:eastAsia="Proxima Nova" w:hAnsi="Proxima Nova"/>
          <w:b w:val="1"/>
          <w:color w:val="018bd2"/>
        </w:rPr>
      </w:pPr>
      <w:r w:rsidDel="00000000" w:rsidR="00000000" w:rsidRPr="00000000">
        <w:rPr>
          <w:rFonts w:ascii="Proxima Nova" w:cs="Proxima Nova" w:eastAsia="Proxima Nova" w:hAnsi="Proxima Nova"/>
          <w:b w:val="1"/>
          <w:color w:val="018bd2"/>
          <w:rtl w:val="0"/>
        </w:rPr>
        <w:t xml:space="preserve">Grossing Histologists</w:t>
      </w:r>
    </w:p>
    <w:p w:rsidR="00000000" w:rsidDel="00000000" w:rsidP="00000000" w:rsidRDefault="00000000" w:rsidRPr="00000000" w14:paraId="00000045">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With the increasing volume of biopsies and cost containment concerns, histotechnicians and histotechnologists are being utilized more extensively in anatomic pathology laboratories. When adequately trained, histologists can effectively examine select specimen types, including gynecological, gastrointestinal, urinary bladder biopsies, needle biopsies (such as prostate, kidney, bone marrow, breast, and lymph node), as well as muscle and nerve biopsies.</w:t>
      </w:r>
      <w:r w:rsidDel="00000000" w:rsidR="00000000" w:rsidRPr="00000000">
        <w:rPr>
          <w:rtl w:val="0"/>
        </w:rPr>
      </w:r>
    </w:p>
    <w:p w:rsidR="00000000" w:rsidDel="00000000" w:rsidP="00000000" w:rsidRDefault="00000000" w:rsidRPr="00000000" w14:paraId="00000046">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According to the National Accrediting Agency for Clinical Laboratory Science (NAACLS) Unique Standards, histotechnicians (HT) and histotechnologists (HTL) assist with and perform macroscopic examinations and frozen section procedures in histopathology, as well as prepare cytology specimens. However, the ASCP BOC examination for HTL does not assess macroscopic examination of surgical specimens. While some histology students may receive selective training in macroscopic examination focused on simple specimen types (e.g., dermatology specimens), any formal training typically provides only a general overview of the entire process, from accessioning to gross room maintenance. Histologists, experienced in embedding and microtomy, can visualize and anticipate how a small sample will behave after macroscopic examination, ensuring that the most diagnostically valuable parts appear on the slide. Practical training in macroscopic examination for histologists is often limited to non-complex specimen types and should focus on examining biopsies and small specimens as defined by institutional policy.</w:t>
      </w:r>
    </w:p>
    <w:p w:rsidR="00000000" w:rsidDel="00000000" w:rsidP="00000000" w:rsidRDefault="00000000" w:rsidRPr="00000000" w14:paraId="00000047">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48">
      <w:pPr>
        <w:spacing w:after="120" w:line="240" w:lineRule="auto"/>
        <w:rPr>
          <w:rFonts w:ascii="Proxima Nova" w:cs="Proxima Nova" w:eastAsia="Proxima Nova" w:hAnsi="Proxima Nova"/>
          <w:b w:val="1"/>
          <w:color w:val="018bd2"/>
        </w:rPr>
      </w:pPr>
      <w:r w:rsidDel="00000000" w:rsidR="00000000" w:rsidRPr="00000000">
        <w:rPr>
          <w:rFonts w:ascii="Proxima Nova" w:cs="Proxima Nova" w:eastAsia="Proxima Nova" w:hAnsi="Proxima Nova"/>
          <w:b w:val="1"/>
          <w:color w:val="018bd2"/>
          <w:rtl w:val="0"/>
        </w:rPr>
        <w:t xml:space="preserve">Summary</w:t>
      </w:r>
    </w:p>
    <w:p w:rsidR="00000000" w:rsidDel="00000000" w:rsidP="00000000" w:rsidRDefault="00000000" w:rsidRPr="00000000" w14:paraId="00000049">
      <w:pPr>
        <w:spacing w:after="12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 survey of 450 certified pathologists’ assistants regarding the use of grossing technicians and histologists in surgical pathology revealed strong support for employing grossing technicians, provided there are specific limitations on the specimen types they examine. A significant majority emphasized that oversight and supervision of grossing technicians are critical for patient care and safety. Most participants noted that using grossing technicians for routine biopsy specimens allowed them to dedicate more time to complex cases. The macroscopic examination of surgical specimens requiring dissection and selective sampling should be conducted only by professionally trained and qualified individuals, including board-certified anatomic pathologists, pathology fellows, residents, and certified pathologists’ assistants. To ensure patient safety, these personnel are the only ones qualified to handle such specimens due to their rigorous formal training and established requirements.</w:t>
      </w:r>
    </w:p>
    <w:p w:rsidR="00000000" w:rsidDel="00000000" w:rsidP="00000000" w:rsidRDefault="00000000" w:rsidRPr="00000000" w14:paraId="0000004A">
      <w:pPr>
        <w:spacing w:after="12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The Accreditation Council for Graduate Medical Education (ACGME) outlines elements of pathology residency programs, including a patient care section with detailed milestones for macroscopic examination throughout the four-year training. ACGME requires pathology residents to assess at least 2,000 surgical specimens, a standard supported by the Association of Pathology Chairs to ensure competency. PGY-1 residents must be directly supervised while performing macroscopic examinations of three consecutive surgical specimens from each organ system before they can examine these specimen types under indirect supervision. Qualified supervisors include pathologists’ assistants, senior residents, pathology fellows, or attending pathologists.</w:t>
      </w:r>
    </w:p>
    <w:p w:rsidR="00000000" w:rsidDel="00000000" w:rsidP="00000000" w:rsidRDefault="00000000" w:rsidRPr="00000000" w14:paraId="0000004B">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Certified pathologists’ assistants complete a similarly structured postgraduate didactic and practical curriculum based on NAACLS Standards for Accredited Pathologists’ Assistant Training Programs, which outline training elements and entry-level requirements in anatomic pathology, including the macroscopic examination of surgical specimens from all organ systems. This comprehensive training is provided through an intensive 24-month program leading to a master’s degree. Graduates of NAACLS-accredited programs are eligible to sit for the ASCP BOC exam and must participate in the ASCP Credentialing Maintenance Program for continuing education. Practicing certified pathologists’ assistants typically examine 10,000 to 15,000 surgical cases annually, encompassing a range from simple to complex.</w:t>
      </w:r>
    </w:p>
    <w:p w:rsidR="00000000" w:rsidDel="00000000" w:rsidP="00000000" w:rsidRDefault="00000000" w:rsidRPr="00000000" w14:paraId="0000004C">
      <w:pPr>
        <w:spacing w:before="60"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In contrast, grossing technicians lack formal education in pathology, do not have a defined scope of duties, and have no established training requirements for the macroscopic examination of surgical specimens. They also lack a path to national credentials, such as ASCP certification, and have no continuing education requirements. While some institutions provide in-house training and delineate duties, the content and quality of this training varies widely and are often unknown. The title of grossing technician is generic, with no established standards beyond the minimum education requirements specified by the CAP Anatomic Pathology Checklist item ANP.1161 Gross Examination – High Complexity Testing Qualifications.</w:t>
      </w:r>
    </w:p>
    <w:p w:rsidR="00000000" w:rsidDel="00000000" w:rsidP="00000000" w:rsidRDefault="00000000" w:rsidRPr="00000000" w14:paraId="0000004D">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ASCP certified Histotechnicians (HT) and Histotechnologists (HTL) receive only a basic overview of macroscopic pathology techniques in their accredited training programs. This overview covers the overall process, including accessioning, organizing cases and cassettes before macroscopic examination, safety in the gross room, and assisting PAs, residents, and pathologists during specimen examination. Some histologists may receive additional on-the-job training for specific specimen types, such as biopsy and dermatology specimens that are submitted entirely for microscopic examination. Cytotechnologists also do not receive training in macroscopic pathology techniques in their programs. Notably, the ASCP certification exams for HT, HTL, and CT do not assess macroscopic examination of surgical specimens.</w:t>
      </w:r>
    </w:p>
    <w:p w:rsidR="00000000" w:rsidDel="00000000" w:rsidP="00000000" w:rsidRDefault="00000000" w:rsidRPr="00000000" w14:paraId="0000004E">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Pathologists’ assistants often train and oversee pathology residents and other grossing personnel. While errors by grossing technicians and histologists are largely anecdotal, it is documented that first-year pathology residents commonly make mistakes while learning to examine specimens. These errors, made by trained doctors, highlight the expertise needed to properly assess a common specimen type, which requires clinical correlation, careful examination, and selective sampling. In contrast, individuals with minimal education and training, such as grossing technicians, histologists, and cytotechnologists, are not adequately prepared or qualified to examine specimens that require dissection and selective sampling.</w:t>
      </w:r>
    </w:p>
    <w:p w:rsidR="00000000" w:rsidDel="00000000" w:rsidP="00000000" w:rsidRDefault="00000000" w:rsidRPr="00000000" w14:paraId="0000004F">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In many pathology departments, attending pathologists do not directly examine gross specimens and instead rely on skilled gross room personnel to accurately examine, describe, and sample these specimens. This relationship requires a high level of trust, developed and tested over time. Gross room personnel must exercise sound judgment and recognize when to involve attending pathologists, particularly for unusual or complex specimens. </w:t>
      </w:r>
    </w:p>
    <w:p w:rsidR="00000000" w:rsidDel="00000000" w:rsidP="00000000" w:rsidRDefault="00000000" w:rsidRPr="00000000" w14:paraId="00000050">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51">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The AAPA asserts that grossing technicians, histologists, and cytotechnologists are not adequately prepared for this critical role in patient care. In alignment with our vision and core values, we emphasize our position on patient safety and support for attending pathologists, who bear the ultimate responsibility for rendering accurate diagnoses. Therefore, the scope of work for grossing technicians, histologists, and cytotechnologists in surgical pathology should be limited to the macroscopic examination of small routine biopsies and low-complexity specimens that require entire tissue submission for microscopic examination without selective sampling.</w:t>
      </w:r>
    </w:p>
    <w:p w:rsidR="00000000" w:rsidDel="00000000" w:rsidP="00000000" w:rsidRDefault="00000000" w:rsidRPr="00000000" w14:paraId="00000052">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53">
      <w:pPr>
        <w:spacing w:line="240" w:lineRule="auto"/>
        <w:rPr>
          <w:rFonts w:ascii="Proxima Nova" w:cs="Proxima Nova" w:eastAsia="Proxima Nova" w:hAnsi="Proxima Nova"/>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4">
      <w:pPr>
        <w:spacing w:line="240" w:lineRule="auto"/>
        <w:rPr>
          <w:rFonts w:ascii="Proxima Nova" w:cs="Proxima Nova" w:eastAsia="Proxima Nova" w:hAnsi="Proxima Nova"/>
          <w:b w:val="1"/>
          <w:sz w:val="20"/>
          <w:szCs w:val="20"/>
        </w:rPr>
      </w:pPr>
      <w:r w:rsidDel="00000000" w:rsidR="00000000" w:rsidRPr="00000000">
        <w:rPr>
          <w:rFonts w:ascii="Proxima Nova" w:cs="Proxima Nova" w:eastAsia="Proxima Nova" w:hAnsi="Proxima Nova"/>
          <w:b w:val="1"/>
          <w:sz w:val="20"/>
          <w:szCs w:val="20"/>
          <w:rtl w:val="0"/>
        </w:rPr>
        <w:t xml:space="preserve">References</w:t>
      </w:r>
    </w:p>
    <w:p w:rsidR="00000000" w:rsidDel="00000000" w:rsidP="00000000" w:rsidRDefault="00000000" w:rsidRPr="00000000" w14:paraId="00000055">
      <w:pPr>
        <w:spacing w:line="240" w:lineRule="auto"/>
        <w:rPr>
          <w:rFonts w:ascii="Proxima Nova" w:cs="Proxima Nova" w:eastAsia="Proxima Nova" w:hAnsi="Proxima Nova"/>
          <w:b w:val="1"/>
          <w:sz w:val="20"/>
          <w:szCs w:val="20"/>
        </w:rPr>
      </w:pPr>
      <w:r w:rsidDel="00000000" w:rsidR="00000000" w:rsidRPr="00000000">
        <w:rPr>
          <w:rtl w:val="0"/>
        </w:rPr>
      </w:r>
    </w:p>
    <w:p w:rsidR="00000000" w:rsidDel="00000000" w:rsidP="00000000" w:rsidRDefault="00000000" w:rsidRPr="00000000" w14:paraId="00000056">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ACGME Supplemental Guide: Pathology, January 2019; pg. 5 and 6</w:t>
      </w:r>
    </w:p>
    <w:p w:rsidR="00000000" w:rsidDel="00000000" w:rsidP="00000000" w:rsidRDefault="00000000" w:rsidRPr="00000000" w14:paraId="00000057">
      <w:pPr>
        <w:spacing w:line="240" w:lineRule="auto"/>
        <w:rPr>
          <w:rFonts w:ascii="Proxima Nova" w:cs="Proxima Nova" w:eastAsia="Proxima Nova" w:hAnsi="Proxima Nova"/>
          <w:sz w:val="20"/>
          <w:szCs w:val="20"/>
        </w:rPr>
      </w:pPr>
      <w:hyperlink r:id="rId7">
        <w:r w:rsidDel="00000000" w:rsidR="00000000" w:rsidRPr="00000000">
          <w:rPr>
            <w:rFonts w:ascii="Proxima Nova" w:cs="Proxima Nova" w:eastAsia="Proxima Nova" w:hAnsi="Proxima Nova"/>
            <w:color w:val="1155cc"/>
            <w:sz w:val="20"/>
            <w:szCs w:val="20"/>
            <w:u w:val="single"/>
            <w:rtl w:val="0"/>
          </w:rPr>
          <w:t xml:space="preserve">https://www.acgme.org/Portals/0/PDFs/Milestones/PathologySupplementalGuide.pdf?ver=2019-07-24-112409-690</w:t>
        </w:r>
      </w:hyperlink>
      <w:r w:rsidDel="00000000" w:rsidR="00000000" w:rsidRPr="00000000">
        <w:rPr>
          <w:rtl w:val="0"/>
        </w:rPr>
      </w:r>
    </w:p>
    <w:p w:rsidR="00000000" w:rsidDel="00000000" w:rsidP="00000000" w:rsidRDefault="00000000" w:rsidRPr="00000000" w14:paraId="00000058">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59">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Anatomic Pathology and Clinical Pathology FAQs Updated 11/2017 ©2017 Accreditation Council for</w:t>
      </w:r>
    </w:p>
    <w:p w:rsidR="00000000" w:rsidDel="00000000" w:rsidP="00000000" w:rsidRDefault="00000000" w:rsidRPr="00000000" w14:paraId="0000005A">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Graduate Medical Education (ACGME) Page 8 and 9</w:t>
      </w:r>
    </w:p>
    <w:p w:rsidR="00000000" w:rsidDel="00000000" w:rsidP="00000000" w:rsidRDefault="00000000" w:rsidRPr="00000000" w14:paraId="0000005B">
      <w:pPr>
        <w:spacing w:line="240" w:lineRule="auto"/>
        <w:rPr>
          <w:rFonts w:ascii="Proxima Nova" w:cs="Proxima Nova" w:eastAsia="Proxima Nova" w:hAnsi="Proxima Nova"/>
          <w:sz w:val="20"/>
          <w:szCs w:val="20"/>
        </w:rPr>
      </w:pPr>
      <w:hyperlink r:id="rId8">
        <w:r w:rsidDel="00000000" w:rsidR="00000000" w:rsidRPr="00000000">
          <w:rPr>
            <w:rFonts w:ascii="Proxima Nova" w:cs="Proxima Nova" w:eastAsia="Proxima Nova" w:hAnsi="Proxima Nova"/>
            <w:color w:val="1155cc"/>
            <w:sz w:val="20"/>
            <w:szCs w:val="20"/>
            <w:u w:val="single"/>
            <w:rtl w:val="0"/>
          </w:rPr>
          <w:t xml:space="preserve">https://www.acgme.org/Portals/0/PDFs/FAQ/300PathologyFAQs2018.pdf?ver=2018-02-19-090511-897</w:t>
        </w:r>
      </w:hyperlink>
      <w:r w:rsidDel="00000000" w:rsidR="00000000" w:rsidRPr="00000000">
        <w:rPr>
          <w:rtl w:val="0"/>
        </w:rPr>
      </w:r>
    </w:p>
    <w:p w:rsidR="00000000" w:rsidDel="00000000" w:rsidP="00000000" w:rsidRDefault="00000000" w:rsidRPr="00000000" w14:paraId="0000005C">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5D">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NAACLS Standards for Accredited and Approved Programs</w:t>
      </w:r>
    </w:p>
    <w:p w:rsidR="00000000" w:rsidDel="00000000" w:rsidP="00000000" w:rsidRDefault="00000000" w:rsidRPr="00000000" w14:paraId="0000005E">
      <w:pPr>
        <w:spacing w:line="240" w:lineRule="auto"/>
        <w:rPr>
          <w:rFonts w:ascii="Proxima Nova" w:cs="Proxima Nova" w:eastAsia="Proxima Nova" w:hAnsi="Proxima Nova"/>
          <w:sz w:val="20"/>
          <w:szCs w:val="20"/>
        </w:rPr>
      </w:pPr>
      <w:hyperlink r:id="rId9">
        <w:r w:rsidDel="00000000" w:rsidR="00000000" w:rsidRPr="00000000">
          <w:rPr>
            <w:rFonts w:ascii="Proxima Nova" w:cs="Proxima Nova" w:eastAsia="Proxima Nova" w:hAnsi="Proxima Nova"/>
            <w:color w:val="1155cc"/>
            <w:sz w:val="20"/>
            <w:szCs w:val="20"/>
            <w:u w:val="single"/>
            <w:rtl w:val="0"/>
          </w:rPr>
          <w:t xml:space="preserve">https://naacls.org/NAACLS/media/Documents/2012Standards.pdf</w:t>
        </w:r>
      </w:hyperlink>
      <w:r w:rsidDel="00000000" w:rsidR="00000000" w:rsidRPr="00000000">
        <w:rPr>
          <w:rtl w:val="0"/>
        </w:rPr>
      </w:r>
    </w:p>
    <w:p w:rsidR="00000000" w:rsidDel="00000000" w:rsidP="00000000" w:rsidRDefault="00000000" w:rsidRPr="00000000" w14:paraId="0000005F">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0">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CAAHEP Standards and Guidelines for the Accreditation of Educational Programs in Cytotechnology</w:t>
      </w:r>
    </w:p>
    <w:p w:rsidR="00000000" w:rsidDel="00000000" w:rsidP="00000000" w:rsidRDefault="00000000" w:rsidRPr="00000000" w14:paraId="00000061">
      <w:pPr>
        <w:spacing w:line="240" w:lineRule="auto"/>
        <w:rPr>
          <w:rFonts w:ascii="Proxima Nova" w:cs="Proxima Nova" w:eastAsia="Proxima Nova" w:hAnsi="Proxima Nova"/>
          <w:sz w:val="20"/>
          <w:szCs w:val="20"/>
        </w:rPr>
      </w:pPr>
      <w:hyperlink r:id="rId10">
        <w:r w:rsidDel="00000000" w:rsidR="00000000" w:rsidRPr="00000000">
          <w:rPr>
            <w:rFonts w:ascii="Proxima Nova" w:cs="Proxima Nova" w:eastAsia="Proxima Nova" w:hAnsi="Proxima Nova"/>
            <w:color w:val="1155cc"/>
            <w:sz w:val="20"/>
            <w:szCs w:val="20"/>
            <w:u w:val="single"/>
            <w:rtl w:val="0"/>
          </w:rPr>
          <w:t xml:space="preserve">https://www.caahep.org/CAAHEP/media/CAAHEP-Documents/CytotechnologyStandards2013.pdf</w:t>
        </w:r>
      </w:hyperlink>
      <w:r w:rsidDel="00000000" w:rsidR="00000000" w:rsidRPr="00000000">
        <w:rPr>
          <w:rtl w:val="0"/>
        </w:rPr>
      </w:r>
    </w:p>
    <w:p w:rsidR="00000000" w:rsidDel="00000000" w:rsidP="00000000" w:rsidRDefault="00000000" w:rsidRPr="00000000" w14:paraId="00000062">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3">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College of American Pathologists Accreditation Program. Anatomic Pathology Checklist. June 2020.</w:t>
      </w:r>
    </w:p>
    <w:p w:rsidR="00000000" w:rsidDel="00000000" w:rsidP="00000000" w:rsidRDefault="00000000" w:rsidRPr="00000000" w14:paraId="00000064">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Kragel PJ, Hoffman RD, Kaul KL. Position Paper from the Association of Pathology Chairs: Surgical</w:t>
      </w:r>
    </w:p>
    <w:p w:rsidR="00000000" w:rsidDel="00000000" w:rsidP="00000000" w:rsidRDefault="00000000" w:rsidRPr="00000000" w14:paraId="00000065">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Pathology Residency Training. Academic Pathology. 2019;6:237428951882405. doi:10.1177/2374289518824054</w:t>
      </w:r>
    </w:p>
    <w:p w:rsidR="00000000" w:rsidDel="00000000" w:rsidP="00000000" w:rsidRDefault="00000000" w:rsidRPr="00000000" w14:paraId="00000066">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7">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Wiley EL, Keh P. Diagnostic Discrepancies in Breast Specimens Subjected to Gross Reexamination. The</w:t>
      </w:r>
    </w:p>
    <w:p w:rsidR="00000000" w:rsidDel="00000000" w:rsidP="00000000" w:rsidRDefault="00000000" w:rsidRPr="00000000" w14:paraId="00000068">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American Journal of Surgical Pathology. 1999;23(8):876. doi:10.1097/00000478-199908000-00003</w:t>
      </w:r>
    </w:p>
    <w:p w:rsidR="00000000" w:rsidDel="00000000" w:rsidP="00000000" w:rsidRDefault="00000000" w:rsidRPr="00000000" w14:paraId="00000069">
      <w:pPr>
        <w:spacing w:line="240" w:lineRule="auto"/>
        <w:rPr>
          <w:rFonts w:ascii="Proxima Nova" w:cs="Proxima Nova" w:eastAsia="Proxima Nova" w:hAnsi="Proxima Nova"/>
          <w:sz w:val="20"/>
          <w:szCs w:val="20"/>
        </w:rPr>
      </w:pPr>
      <w:hyperlink r:id="rId11">
        <w:r w:rsidDel="00000000" w:rsidR="00000000" w:rsidRPr="00000000">
          <w:rPr>
            <w:rFonts w:ascii="Proxima Nova" w:cs="Proxima Nova" w:eastAsia="Proxima Nova" w:hAnsi="Proxima Nova"/>
            <w:color w:val="1155cc"/>
            <w:sz w:val="20"/>
            <w:szCs w:val="20"/>
            <w:u w:val="single"/>
            <w:rtl w:val="0"/>
          </w:rPr>
          <w:t xml:space="preserve">https://journals.lww.com/ajsp/Abstract/1999/08000/Diagnostic_Discrepancies_in_Breast_Specimens.3.asPx</w:t>
        </w:r>
      </w:hyperlink>
      <w:r w:rsidDel="00000000" w:rsidR="00000000" w:rsidRPr="00000000">
        <w:rPr>
          <w:rtl w:val="0"/>
        </w:rPr>
      </w:r>
    </w:p>
    <w:p w:rsidR="00000000" w:rsidDel="00000000" w:rsidP="00000000" w:rsidRDefault="00000000" w:rsidRPr="00000000" w14:paraId="0000006A">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B">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C">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D">
      <w:pPr>
        <w:spacing w:line="240" w:lineRule="auto"/>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6E">
      <w:pPr>
        <w:spacing w:line="240" w:lineRule="auto"/>
        <w:rPr>
          <w:rFonts w:ascii="Proxima Nova" w:cs="Proxima Nova" w:eastAsia="Proxima Nova" w:hAnsi="Proxima Nova"/>
          <w:sz w:val="20"/>
          <w:szCs w:val="20"/>
        </w:rPr>
      </w:pPr>
      <w:r w:rsidDel="00000000" w:rsidR="00000000" w:rsidRPr="00000000">
        <w:rPr>
          <w:rtl w:val="0"/>
        </w:rPr>
      </w:r>
    </w:p>
    <w:sectPr>
      <w:pgSz w:h="15840" w:w="12240" w:orient="portrait"/>
      <w:pgMar w:bottom="810" w:top="900" w:left="990" w:right="99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22425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22425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224258"/>
        <w:u w:val="none"/>
      </w:rPr>
    </w:lvl>
    <w:lvl w:ilvl="1">
      <w:start w:val="1"/>
      <w:numFmt w:val="bullet"/>
      <w:lvlText w:val="■"/>
      <w:lvlJc w:val="left"/>
      <w:pPr>
        <w:ind w:left="1440" w:hanging="360"/>
      </w:pPr>
      <w:rPr>
        <w:color w:val="f5973c"/>
        <w:u w:val="none"/>
      </w:rPr>
    </w:lvl>
    <w:lvl w:ilvl="2">
      <w:start w:val="1"/>
      <w:numFmt w:val="bullet"/>
      <w:lvlText w:val="⧪"/>
      <w:lvlJc w:val="left"/>
      <w:pPr>
        <w:ind w:left="2160" w:hanging="360"/>
      </w:pPr>
      <w:rPr>
        <w:color w:val="018bd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color w:val="22425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color w:val="22425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journals.lww.com/ajsp/Abstract/1999/08000/Diagnostic_Discrepancies_in_Breast_Specimens.3.asPx" TargetMode="External"/><Relationship Id="rId10" Type="http://schemas.openxmlformats.org/officeDocument/2006/relationships/hyperlink" Target="https://www.caahep.org/CAAHEP/media/CAAHEP-Documents/CytotechnologyStandards2013.pdf" TargetMode="External"/><Relationship Id="rId9" Type="http://schemas.openxmlformats.org/officeDocument/2006/relationships/hyperlink" Target="https://naacls.org/NAACLS/media/Documents/2012Standards.pdf"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acgme.org/Portals/0/PDFs/Milestones/PathologySupplementalGuide.pdf?ver=2019-07-24-112409-690" TargetMode="External"/><Relationship Id="rId8" Type="http://schemas.openxmlformats.org/officeDocument/2006/relationships/hyperlink" Target="https://www.acgme.org/Portals/0/PDFs/FAQ/300PathologyFAQs2018.pdf?ver=2018-02-19-090511-89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